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BAFD" w14:textId="77777777" w:rsidR="00A24CC2" w:rsidRPr="007757A5" w:rsidRDefault="00000000">
      <w:pPr>
        <w:pStyle w:val="Title"/>
      </w:pPr>
      <w:bookmarkStart w:id="0" w:name="_lm6klx7fvs9l" w:colFirst="0" w:colLast="0"/>
      <w:bookmarkEnd w:id="0"/>
      <w:r w:rsidRPr="007757A5">
        <w:t>High Impact Denture Teeth</w:t>
      </w:r>
    </w:p>
    <w:p w14:paraId="4D975CA4" w14:textId="77777777" w:rsidR="00A24CC2" w:rsidRPr="007757A5" w:rsidRDefault="00000000">
      <w:pPr>
        <w:pStyle w:val="Heading1"/>
      </w:pPr>
      <w:bookmarkStart w:id="1" w:name="_7uhwe61370ik" w:colFirst="0" w:colLast="0"/>
      <w:bookmarkEnd w:id="1"/>
      <w:r w:rsidRPr="007757A5">
        <w:t>Instructions for Use</w:t>
      </w:r>
    </w:p>
    <w:p w14:paraId="42C9EC86" w14:textId="77777777" w:rsidR="00A24CC2" w:rsidRPr="007757A5" w:rsidRDefault="00000000">
      <w:r w:rsidRPr="007757A5">
        <w:t xml:space="preserve"> </w:t>
      </w:r>
    </w:p>
    <w:p w14:paraId="5783AE90" w14:textId="77777777" w:rsidR="00A24CC2" w:rsidRPr="007757A5" w:rsidRDefault="00000000">
      <w:pPr>
        <w:pStyle w:val="Heading1"/>
      </w:pPr>
      <w:bookmarkStart w:id="2" w:name="_wg8b49uumxxm" w:colFirst="0" w:colLast="0"/>
      <w:bookmarkEnd w:id="2"/>
      <w:r w:rsidRPr="007757A5">
        <w:t>Indications for Use</w:t>
      </w:r>
    </w:p>
    <w:p w14:paraId="71CCBB00" w14:textId="77777777" w:rsidR="00A24CC2" w:rsidRPr="007757A5" w:rsidRDefault="00000000">
      <w:r w:rsidRPr="007757A5">
        <w:t>SprintRay High Impact Denture Teeth is a light-curable polymerizable resin intended to be used to fabricate artificial teeth for full and partial removable dentures. This material is an alternative to traditional denture teeth material.</w:t>
      </w:r>
    </w:p>
    <w:p w14:paraId="562EF665" w14:textId="77777777" w:rsidR="00A24CC2" w:rsidRPr="007757A5" w:rsidRDefault="00000000">
      <w:r w:rsidRPr="007757A5">
        <w:pict w14:anchorId="2D7323CB">
          <v:rect id="_x0000_i1025" style="width:0;height:1.5pt" o:hralign="center" o:hrstd="t" o:hr="t" fillcolor="#a0a0a0" stroked="f"/>
        </w:pict>
      </w:r>
    </w:p>
    <w:p w14:paraId="62AF6338" w14:textId="77777777" w:rsidR="00A24CC2" w:rsidRPr="007757A5" w:rsidRDefault="00000000">
      <w:pPr>
        <w:pStyle w:val="Heading1"/>
      </w:pPr>
      <w:bookmarkStart w:id="3" w:name="_919hl6o70z1q" w:colFirst="0" w:colLast="0"/>
      <w:bookmarkEnd w:id="3"/>
      <w:r w:rsidRPr="007757A5">
        <w:t>Contraindications</w:t>
      </w:r>
    </w:p>
    <w:p w14:paraId="7D7E5613" w14:textId="77777777" w:rsidR="00A24CC2" w:rsidRPr="007757A5" w:rsidRDefault="00000000">
      <w:r w:rsidRPr="007757A5">
        <w:t>SprintRay High Impact Denture Teeth is contraindicated when:</w:t>
      </w:r>
    </w:p>
    <w:p w14:paraId="72B904F8" w14:textId="77777777" w:rsidR="00A24CC2" w:rsidRPr="007757A5" w:rsidRDefault="00000000">
      <w:pPr>
        <w:numPr>
          <w:ilvl w:val="0"/>
          <w:numId w:val="7"/>
        </w:numPr>
      </w:pPr>
      <w:r w:rsidRPr="007757A5">
        <w:t xml:space="preserve">a patient is known to be allergic to any of the </w:t>
      </w:r>
      <w:proofErr w:type="gramStart"/>
      <w:r w:rsidRPr="007757A5">
        <w:t>ingredients</w:t>
      </w:r>
      <w:proofErr w:type="gramEnd"/>
    </w:p>
    <w:p w14:paraId="3F0097DA" w14:textId="77777777" w:rsidR="00A24CC2" w:rsidRPr="007757A5" w:rsidRDefault="00000000">
      <w:pPr>
        <w:numPr>
          <w:ilvl w:val="0"/>
          <w:numId w:val="7"/>
        </w:numPr>
      </w:pPr>
      <w:r w:rsidRPr="007757A5">
        <w:t xml:space="preserve">there is direct intraoral contact with resin that is not fully </w:t>
      </w:r>
      <w:proofErr w:type="gramStart"/>
      <w:r w:rsidRPr="007757A5">
        <w:t>cured</w:t>
      </w:r>
      <w:proofErr w:type="gramEnd"/>
    </w:p>
    <w:p w14:paraId="14CE667B" w14:textId="77777777" w:rsidR="00A24CC2" w:rsidRPr="007757A5" w:rsidRDefault="00000000">
      <w:pPr>
        <w:numPr>
          <w:ilvl w:val="0"/>
          <w:numId w:val="7"/>
        </w:numPr>
      </w:pPr>
      <w:r w:rsidRPr="007757A5">
        <w:t xml:space="preserve">it is used for any purpose other than its indications for </w:t>
      </w:r>
      <w:proofErr w:type="gramStart"/>
      <w:r w:rsidRPr="007757A5">
        <w:t>use</w:t>
      </w:r>
      <w:proofErr w:type="gramEnd"/>
    </w:p>
    <w:p w14:paraId="4D3E3FD2" w14:textId="77777777" w:rsidR="00A24CC2" w:rsidRPr="007757A5" w:rsidRDefault="00000000">
      <w:r w:rsidRPr="007757A5">
        <w:pict w14:anchorId="3530EA87">
          <v:rect id="_x0000_i1026" style="width:0;height:1.5pt" o:hralign="center" o:hrstd="t" o:hr="t" fillcolor="#a0a0a0" stroked="f"/>
        </w:pict>
      </w:r>
    </w:p>
    <w:p w14:paraId="68232B89" w14:textId="77777777" w:rsidR="00A24CC2" w:rsidRPr="007757A5" w:rsidRDefault="00000000">
      <w:pPr>
        <w:pStyle w:val="Heading1"/>
      </w:pPr>
      <w:bookmarkStart w:id="4" w:name="_94mnbmrsdbi5" w:colFirst="0" w:colLast="0"/>
      <w:bookmarkEnd w:id="4"/>
      <w:r w:rsidRPr="007757A5">
        <w:t>Device Description</w:t>
      </w:r>
    </w:p>
    <w:p w14:paraId="284A1537" w14:textId="77777777" w:rsidR="00A24CC2" w:rsidRPr="007757A5" w:rsidRDefault="00000000">
      <w:r w:rsidRPr="007757A5">
        <w:t>SprintRay High Impact Denture Teeth is an alternative to traditional materials used to fabricate denture teeth. The product is offered in various shades: Bleach, A1, A2, A3, B1, and C2.</w:t>
      </w:r>
    </w:p>
    <w:p w14:paraId="3D1CAEC8" w14:textId="77777777" w:rsidR="00A24CC2" w:rsidRPr="007757A5" w:rsidRDefault="00000000">
      <w:r w:rsidRPr="007757A5">
        <w:t>It is intended exclusively for professional dental work.</w:t>
      </w:r>
    </w:p>
    <w:p w14:paraId="1069F34B" w14:textId="77777777" w:rsidR="00A24CC2" w:rsidRPr="007757A5" w:rsidRDefault="00000000">
      <w:r w:rsidRPr="007757A5">
        <w:pict w14:anchorId="30A21755">
          <v:rect id="_x0000_i1027" style="width:0;height:1.5pt" o:hralign="center" o:hrstd="t" o:hr="t" fillcolor="#a0a0a0" stroked="f"/>
        </w:pict>
      </w:r>
    </w:p>
    <w:p w14:paraId="4BA74668" w14:textId="77777777" w:rsidR="00A24CC2" w:rsidRPr="007757A5" w:rsidRDefault="00000000">
      <w:pPr>
        <w:pStyle w:val="Heading1"/>
      </w:pPr>
      <w:bookmarkStart w:id="5" w:name="_rfl1m8mvdnub" w:colFirst="0" w:colLast="0"/>
      <w:bookmarkEnd w:id="5"/>
      <w:r w:rsidRPr="007757A5">
        <w:t>Printing and Hardware Parameters</w:t>
      </w:r>
    </w:p>
    <w:p w14:paraId="6B44EC87" w14:textId="77777777" w:rsidR="00A24CC2" w:rsidRPr="007757A5" w:rsidRDefault="00000000">
      <w:r w:rsidRPr="007757A5">
        <w:t>These device specifications have been validated using the following manufacturing products. Any products or processes not specified in this document are outside of the device specifications.</w:t>
      </w:r>
    </w:p>
    <w:p w14:paraId="4E32F4B2" w14:textId="77777777" w:rsidR="00A24CC2" w:rsidRPr="007757A5" w:rsidRDefault="00A24CC2"/>
    <w:p w14:paraId="13E24209" w14:textId="77777777" w:rsidR="00A24CC2" w:rsidRPr="007757A5" w:rsidRDefault="00000000">
      <w:pPr>
        <w:numPr>
          <w:ilvl w:val="0"/>
          <w:numId w:val="1"/>
        </w:numPr>
        <w:rPr>
          <w:b/>
        </w:rPr>
      </w:pPr>
      <w:r w:rsidRPr="007757A5">
        <w:rPr>
          <w:b/>
          <w:sz w:val="21"/>
          <w:szCs w:val="21"/>
          <w:highlight w:val="white"/>
        </w:rPr>
        <w:t>CAD File:</w:t>
      </w:r>
      <w:r w:rsidRPr="007757A5">
        <w:rPr>
          <w:sz w:val="21"/>
          <w:szCs w:val="21"/>
          <w:highlight w:val="white"/>
        </w:rPr>
        <w:t xml:space="preserve"> CAD file of treatment device in STL file format </w:t>
      </w:r>
    </w:p>
    <w:p w14:paraId="6A0BFFED" w14:textId="77777777" w:rsidR="00A24CC2" w:rsidRPr="007757A5" w:rsidRDefault="00000000">
      <w:pPr>
        <w:numPr>
          <w:ilvl w:val="1"/>
          <w:numId w:val="1"/>
        </w:numPr>
        <w:rPr>
          <w:b/>
        </w:rPr>
      </w:pPr>
      <w:r w:rsidRPr="007757A5">
        <w:rPr>
          <w:sz w:val="21"/>
          <w:szCs w:val="21"/>
          <w:highlight w:val="white"/>
        </w:rPr>
        <w:t>Minimum thickness 0.5mm</w:t>
      </w:r>
    </w:p>
    <w:p w14:paraId="69660AD3" w14:textId="77777777" w:rsidR="00A24CC2" w:rsidRPr="007757A5" w:rsidRDefault="00000000">
      <w:pPr>
        <w:numPr>
          <w:ilvl w:val="0"/>
          <w:numId w:val="1"/>
        </w:numPr>
        <w:rPr>
          <w:b/>
        </w:rPr>
      </w:pPr>
      <w:r w:rsidRPr="007757A5">
        <w:rPr>
          <w:b/>
        </w:rPr>
        <w:t>Printer</w:t>
      </w:r>
      <w:r w:rsidRPr="007757A5">
        <w:t>: SprintRay Pro or Pro S DLP 3D printer</w:t>
      </w:r>
    </w:p>
    <w:p w14:paraId="0ABA37CB" w14:textId="77777777" w:rsidR="00A24CC2" w:rsidRPr="007757A5" w:rsidRDefault="00000000">
      <w:pPr>
        <w:numPr>
          <w:ilvl w:val="1"/>
          <w:numId w:val="1"/>
        </w:numPr>
      </w:pPr>
      <w:proofErr w:type="gramStart"/>
      <w:r w:rsidRPr="007757A5">
        <w:t>55 or 95 micron</w:t>
      </w:r>
      <w:proofErr w:type="gramEnd"/>
      <w:r w:rsidRPr="007757A5">
        <w:t xml:space="preserve"> XY resolution</w:t>
      </w:r>
    </w:p>
    <w:p w14:paraId="24FB12E1" w14:textId="77777777" w:rsidR="00A24CC2" w:rsidRPr="007757A5" w:rsidRDefault="00000000">
      <w:pPr>
        <w:numPr>
          <w:ilvl w:val="0"/>
          <w:numId w:val="1"/>
        </w:numPr>
        <w:rPr>
          <w:b/>
        </w:rPr>
      </w:pPr>
      <w:r w:rsidRPr="007757A5">
        <w:rPr>
          <w:b/>
        </w:rPr>
        <w:t>Software</w:t>
      </w:r>
      <w:r w:rsidRPr="007757A5">
        <w:t>: RayWare Desktop or RayWare Cloud</w:t>
      </w:r>
    </w:p>
    <w:p w14:paraId="4F101B0D" w14:textId="77777777" w:rsidR="00A24CC2" w:rsidRPr="007757A5" w:rsidRDefault="00000000">
      <w:pPr>
        <w:numPr>
          <w:ilvl w:val="1"/>
          <w:numId w:val="1"/>
        </w:numPr>
      </w:pPr>
      <w:r w:rsidRPr="007757A5">
        <w:t>STL file import</w:t>
      </w:r>
    </w:p>
    <w:p w14:paraId="37EAAF58" w14:textId="77777777" w:rsidR="00A24CC2" w:rsidRPr="007757A5" w:rsidRDefault="00000000">
      <w:pPr>
        <w:numPr>
          <w:ilvl w:val="1"/>
          <w:numId w:val="1"/>
        </w:numPr>
      </w:pPr>
      <w:r w:rsidRPr="007757A5">
        <w:t>Manual/automatic orientation</w:t>
      </w:r>
    </w:p>
    <w:p w14:paraId="415592D8" w14:textId="77777777" w:rsidR="00A24CC2" w:rsidRPr="007757A5" w:rsidRDefault="00000000">
      <w:pPr>
        <w:numPr>
          <w:ilvl w:val="0"/>
          <w:numId w:val="1"/>
        </w:numPr>
        <w:rPr>
          <w:b/>
        </w:rPr>
      </w:pPr>
      <w:r w:rsidRPr="007757A5">
        <w:rPr>
          <w:b/>
        </w:rPr>
        <w:t>Printing Parameters</w:t>
      </w:r>
    </w:p>
    <w:p w14:paraId="0AEF3413" w14:textId="77777777" w:rsidR="00A24CC2" w:rsidRPr="007757A5" w:rsidRDefault="00000000">
      <w:pPr>
        <w:numPr>
          <w:ilvl w:val="1"/>
          <w:numId w:val="1"/>
        </w:numPr>
      </w:pPr>
      <w:r w:rsidRPr="007757A5">
        <w:t xml:space="preserve">Intaglio surface facing away from build </w:t>
      </w:r>
      <w:proofErr w:type="gramStart"/>
      <w:r w:rsidRPr="007757A5">
        <w:t>platform</w:t>
      </w:r>
      <w:proofErr w:type="gramEnd"/>
    </w:p>
    <w:p w14:paraId="15AD7AF2" w14:textId="77777777" w:rsidR="00A24CC2" w:rsidRPr="007757A5" w:rsidRDefault="00000000">
      <w:pPr>
        <w:numPr>
          <w:ilvl w:val="1"/>
          <w:numId w:val="1"/>
        </w:numPr>
      </w:pPr>
      <w:proofErr w:type="gramStart"/>
      <w:r w:rsidRPr="007757A5">
        <w:t>100 micron</w:t>
      </w:r>
      <w:proofErr w:type="gramEnd"/>
      <w:r w:rsidRPr="007757A5">
        <w:t xml:space="preserve"> layer thickness</w:t>
      </w:r>
    </w:p>
    <w:p w14:paraId="3B5258AD" w14:textId="77777777" w:rsidR="00A24CC2" w:rsidRPr="007757A5" w:rsidRDefault="00000000">
      <w:pPr>
        <w:numPr>
          <w:ilvl w:val="1"/>
          <w:numId w:val="1"/>
        </w:numPr>
      </w:pPr>
      <w:r w:rsidRPr="007757A5">
        <w:t>Default support structures</w:t>
      </w:r>
    </w:p>
    <w:p w14:paraId="6120B89E" w14:textId="77777777" w:rsidR="00A24CC2" w:rsidRPr="007757A5" w:rsidRDefault="00000000">
      <w:pPr>
        <w:numPr>
          <w:ilvl w:val="0"/>
          <w:numId w:val="1"/>
        </w:numPr>
        <w:rPr>
          <w:b/>
        </w:rPr>
      </w:pPr>
      <w:r w:rsidRPr="007757A5">
        <w:rPr>
          <w:b/>
        </w:rPr>
        <w:t>Wash Device</w:t>
      </w:r>
      <w:r w:rsidRPr="007757A5">
        <w:t xml:space="preserve">: SprintRay Pro Wash/Dry, SprintRay Pro S Wash/Dry (recommended) or hand spray &amp; </w:t>
      </w:r>
      <w:proofErr w:type="gramStart"/>
      <w:r w:rsidRPr="007757A5">
        <w:t>wipe</w:t>
      </w:r>
      <w:proofErr w:type="gramEnd"/>
    </w:p>
    <w:p w14:paraId="3F576216" w14:textId="77777777" w:rsidR="00A24CC2" w:rsidRPr="007757A5" w:rsidRDefault="00000000">
      <w:pPr>
        <w:numPr>
          <w:ilvl w:val="1"/>
          <w:numId w:val="1"/>
        </w:numPr>
      </w:pPr>
      <w:r w:rsidRPr="007757A5">
        <w:t xml:space="preserve">91% or higher IPA </w:t>
      </w:r>
    </w:p>
    <w:p w14:paraId="165AB3EC" w14:textId="77777777" w:rsidR="00A24CC2" w:rsidRPr="007757A5" w:rsidRDefault="00000000">
      <w:pPr>
        <w:numPr>
          <w:ilvl w:val="1"/>
          <w:numId w:val="1"/>
        </w:numPr>
      </w:pPr>
      <w:r w:rsidRPr="007757A5">
        <w:lastRenderedPageBreak/>
        <w:t>Standard preprogrammed wash cycle</w:t>
      </w:r>
    </w:p>
    <w:p w14:paraId="30B5149D" w14:textId="77777777" w:rsidR="00A24CC2" w:rsidRPr="007757A5" w:rsidRDefault="00000000">
      <w:pPr>
        <w:numPr>
          <w:ilvl w:val="0"/>
          <w:numId w:val="1"/>
        </w:numPr>
        <w:rPr>
          <w:b/>
        </w:rPr>
      </w:pPr>
      <w:r w:rsidRPr="007757A5">
        <w:rPr>
          <w:b/>
        </w:rPr>
        <w:t>Cure Device</w:t>
      </w:r>
      <w:r w:rsidRPr="007757A5">
        <w:t>: SprintRay ProCure 2 or ProCure</w:t>
      </w:r>
    </w:p>
    <w:p w14:paraId="2DE4A780" w14:textId="77777777" w:rsidR="00A24CC2" w:rsidRPr="007757A5" w:rsidRDefault="00000000">
      <w:pPr>
        <w:numPr>
          <w:ilvl w:val="1"/>
          <w:numId w:val="1"/>
        </w:numPr>
      </w:pPr>
      <w:r w:rsidRPr="007757A5">
        <w:t xml:space="preserve">Use manufacturer recommended curing </w:t>
      </w:r>
      <w:proofErr w:type="gramStart"/>
      <w:r w:rsidRPr="007757A5">
        <w:t>times</w:t>
      </w:r>
      <w:proofErr w:type="gramEnd"/>
    </w:p>
    <w:p w14:paraId="37FA9285" w14:textId="77777777" w:rsidR="00A24CC2" w:rsidRPr="007757A5" w:rsidRDefault="00A24CC2"/>
    <w:p w14:paraId="22D3DAED" w14:textId="77777777" w:rsidR="00A24CC2" w:rsidRPr="007757A5" w:rsidRDefault="00000000">
      <w:r w:rsidRPr="007757A5">
        <w:pict w14:anchorId="5565ECFF">
          <v:rect id="_x0000_i1028" style="width:0;height:1.5pt" o:hralign="center" o:hrstd="t" o:hr="t" fillcolor="#a0a0a0" stroked="f"/>
        </w:pict>
      </w:r>
    </w:p>
    <w:p w14:paraId="34826B13" w14:textId="77777777" w:rsidR="00A24CC2" w:rsidRPr="007757A5" w:rsidRDefault="00000000">
      <w:pPr>
        <w:pStyle w:val="Heading1"/>
      </w:pPr>
      <w:bookmarkStart w:id="6" w:name="_pirjyf6vlo1g" w:colFirst="0" w:colLast="0"/>
      <w:bookmarkEnd w:id="6"/>
      <w:r w:rsidRPr="007757A5">
        <w:t>Warning and Precautions</w:t>
      </w:r>
    </w:p>
    <w:p w14:paraId="0A527B7E" w14:textId="77777777" w:rsidR="00A24CC2" w:rsidRPr="007757A5" w:rsidRDefault="00000000">
      <w:r w:rsidRPr="007757A5">
        <w:t>SprintRay OnX Tough is non-toxic in processed, cured form, and is classified as a biocompatible material. In uncured form, OnX Tough is classified as a sensitizer. When washing with solvent or grinding the device, do so in a well-ventilated area with proper protective equipment.</w:t>
      </w:r>
    </w:p>
    <w:p w14:paraId="19583E1C" w14:textId="77777777" w:rsidR="00A24CC2" w:rsidRPr="007757A5" w:rsidRDefault="00000000">
      <w:pPr>
        <w:numPr>
          <w:ilvl w:val="0"/>
          <w:numId w:val="4"/>
        </w:numPr>
      </w:pPr>
      <w:r w:rsidRPr="007757A5">
        <w:rPr>
          <w:b/>
        </w:rPr>
        <w:t>Skin Contact:</w:t>
      </w:r>
      <w:r w:rsidRPr="007757A5">
        <w:t xml:space="preserve"> May cause skin irritation. If unprocessed resin contacts skin, wash thoroughly with soap and water. May cause an allergic skin reaction. If skin sensitization occurs, stop using. If dermatitis or other symptoms persist, seek medical assistance.</w:t>
      </w:r>
    </w:p>
    <w:p w14:paraId="69536786" w14:textId="77777777" w:rsidR="00A24CC2" w:rsidRPr="007757A5" w:rsidRDefault="00000000">
      <w:pPr>
        <w:numPr>
          <w:ilvl w:val="0"/>
          <w:numId w:val="4"/>
        </w:numPr>
      </w:pPr>
      <w:r w:rsidRPr="007757A5">
        <w:rPr>
          <w:b/>
        </w:rPr>
        <w:t>Inhalation:</w:t>
      </w:r>
      <w:r w:rsidRPr="007757A5">
        <w:t xml:space="preserve"> High vapor concentration may cause headache, irritation of eyes and/or respiratory system. If exposed to a high concentration of vapor or mist, move to fresh air. Use oxygen or artificial respiration as required.</w:t>
      </w:r>
    </w:p>
    <w:p w14:paraId="3FB77817" w14:textId="77777777" w:rsidR="00A24CC2" w:rsidRPr="007757A5" w:rsidRDefault="00000000">
      <w:pPr>
        <w:numPr>
          <w:ilvl w:val="0"/>
          <w:numId w:val="4"/>
        </w:numPr>
      </w:pPr>
      <w:r w:rsidRPr="007757A5">
        <w:rPr>
          <w:b/>
        </w:rPr>
        <w:t xml:space="preserve">Eye Contact: </w:t>
      </w:r>
      <w:r w:rsidRPr="007757A5">
        <w:t>Wash the contacted area thoroughly with soap and water.</w:t>
      </w:r>
    </w:p>
    <w:p w14:paraId="7C86E038" w14:textId="77777777" w:rsidR="00A24CC2" w:rsidRPr="007757A5" w:rsidRDefault="00000000">
      <w:pPr>
        <w:numPr>
          <w:ilvl w:val="0"/>
          <w:numId w:val="4"/>
        </w:numPr>
      </w:pPr>
      <w:r w:rsidRPr="007757A5">
        <w:rPr>
          <w:b/>
        </w:rPr>
        <w:t>Ingestion:</w:t>
      </w:r>
      <w:r w:rsidRPr="007757A5">
        <w:t xml:space="preserve"> Contact your regional poison control center immediately. </w:t>
      </w:r>
      <w:r w:rsidRPr="007757A5">
        <w:pict w14:anchorId="4241D9AA">
          <v:rect id="_x0000_i1029" style="width:0;height:1.5pt" o:hralign="center" o:hrstd="t" o:hr="t" fillcolor="#a0a0a0" stroked="f"/>
        </w:pict>
      </w:r>
    </w:p>
    <w:p w14:paraId="5D54CAB0" w14:textId="77777777" w:rsidR="00A24CC2" w:rsidRPr="007757A5" w:rsidRDefault="00000000">
      <w:pPr>
        <w:pStyle w:val="Heading1"/>
      </w:pPr>
      <w:bookmarkStart w:id="7" w:name="_27e36is1nl8o" w:colFirst="0" w:colLast="0"/>
      <w:bookmarkEnd w:id="7"/>
      <w:r w:rsidRPr="007757A5">
        <w:t>Storage</w:t>
      </w:r>
    </w:p>
    <w:p w14:paraId="18F0B601" w14:textId="77777777" w:rsidR="00A24CC2" w:rsidRPr="007757A5" w:rsidRDefault="00000000">
      <w:pPr>
        <w:numPr>
          <w:ilvl w:val="0"/>
          <w:numId w:val="2"/>
        </w:numPr>
      </w:pPr>
      <w:r w:rsidRPr="007757A5">
        <w:rPr>
          <w:b/>
        </w:rPr>
        <w:t>Material Reuse:</w:t>
      </w:r>
      <w:r w:rsidRPr="007757A5">
        <w:t xml:space="preserve"> The remaining resin in the resin tank can be reused. You may use a filter to ensure the resin is free from any cured particles to avoid print failures. The remaining material in the tank can be poured back into the resin bottle upon filtration. This process can be repeated until the material in the bottle is fully consumed. Please note that in the case of reuse, the resin must be filtered and poured back into the same bottle.</w:t>
      </w:r>
    </w:p>
    <w:p w14:paraId="658305B3" w14:textId="77777777" w:rsidR="00A24CC2" w:rsidRPr="007757A5" w:rsidRDefault="00000000">
      <w:pPr>
        <w:numPr>
          <w:ilvl w:val="0"/>
          <w:numId w:val="2"/>
        </w:numPr>
      </w:pPr>
      <w:r w:rsidRPr="007757A5">
        <w:t>Store OnX Tough at 15-25</w:t>
      </w:r>
      <w:r w:rsidRPr="007757A5">
        <w:rPr>
          <w:vertAlign w:val="superscript"/>
        </w:rPr>
        <w:t>o</w:t>
      </w:r>
      <w:r w:rsidRPr="007757A5">
        <w:t>C (60-77</w:t>
      </w:r>
      <w:r w:rsidRPr="007757A5">
        <w:rPr>
          <w:vertAlign w:val="superscript"/>
        </w:rPr>
        <w:t>o</w:t>
      </w:r>
      <w:r w:rsidRPr="007757A5">
        <w:t xml:space="preserve">F) and avoid direct </w:t>
      </w:r>
      <w:proofErr w:type="gramStart"/>
      <w:r w:rsidRPr="007757A5">
        <w:t>sunlight</w:t>
      </w:r>
      <w:proofErr w:type="gramEnd"/>
    </w:p>
    <w:p w14:paraId="6E7E8CD9" w14:textId="77777777" w:rsidR="00A24CC2" w:rsidRPr="007757A5" w:rsidRDefault="00000000">
      <w:pPr>
        <w:numPr>
          <w:ilvl w:val="0"/>
          <w:numId w:val="2"/>
        </w:numPr>
      </w:pPr>
      <w:r w:rsidRPr="007757A5">
        <w:t xml:space="preserve">Keep the bottle closed and/or the tank lid securely attached when not in </w:t>
      </w:r>
      <w:proofErr w:type="gramStart"/>
      <w:r w:rsidRPr="007757A5">
        <w:t>use</w:t>
      </w:r>
      <w:proofErr w:type="gramEnd"/>
    </w:p>
    <w:p w14:paraId="07EE6575" w14:textId="77777777" w:rsidR="00A24CC2" w:rsidRPr="007757A5" w:rsidRDefault="00000000">
      <w:pPr>
        <w:numPr>
          <w:ilvl w:val="0"/>
          <w:numId w:val="2"/>
        </w:numPr>
      </w:pPr>
      <w:bookmarkStart w:id="8" w:name="_gjdgxs" w:colFirst="0" w:colLast="0"/>
      <w:bookmarkEnd w:id="8"/>
      <w:r w:rsidRPr="007757A5">
        <w:t xml:space="preserve">Before disposal, completely </w:t>
      </w:r>
      <w:proofErr w:type="gramStart"/>
      <w:r w:rsidRPr="007757A5">
        <w:t>polymerize</w:t>
      </w:r>
      <w:proofErr w:type="gramEnd"/>
      <w:r w:rsidRPr="007757A5">
        <w:t xml:space="preserve"> </w:t>
      </w:r>
    </w:p>
    <w:p w14:paraId="5FB70076" w14:textId="77777777" w:rsidR="00A24CC2" w:rsidRPr="007757A5" w:rsidRDefault="00000000">
      <w:pPr>
        <w:numPr>
          <w:ilvl w:val="0"/>
          <w:numId w:val="2"/>
        </w:numPr>
      </w:pPr>
      <w:r w:rsidRPr="007757A5">
        <w:t xml:space="preserve">Do not use OnX Tough after the expiration date printed on the </w:t>
      </w:r>
      <w:proofErr w:type="gramStart"/>
      <w:r w:rsidRPr="007757A5">
        <w:t>bottle</w:t>
      </w:r>
      <w:proofErr w:type="gramEnd"/>
    </w:p>
    <w:p w14:paraId="0A99893C" w14:textId="77777777" w:rsidR="00A24CC2" w:rsidRPr="007757A5" w:rsidRDefault="00A24CC2"/>
    <w:tbl>
      <w:tblPr>
        <w:tblStyle w:val="a"/>
        <w:tblW w:w="8640" w:type="dxa"/>
        <w:tblLayout w:type="fixed"/>
        <w:tblLook w:val="0400" w:firstRow="0" w:lastRow="0" w:firstColumn="0" w:lastColumn="0" w:noHBand="0" w:noVBand="1"/>
      </w:tblPr>
      <w:tblGrid>
        <w:gridCol w:w="1470"/>
        <w:gridCol w:w="7170"/>
      </w:tblGrid>
      <w:tr w:rsidR="00A24CC2" w:rsidRPr="007757A5" w14:paraId="3E3F808E" w14:textId="77777777">
        <w:tc>
          <w:tcPr>
            <w:tcW w:w="1470" w:type="dxa"/>
            <w:tcBorders>
              <w:top w:val="nil"/>
              <w:left w:val="nil"/>
              <w:bottom w:val="nil"/>
              <w:right w:val="nil"/>
            </w:tcBorders>
            <w:vAlign w:val="center"/>
          </w:tcPr>
          <w:p w14:paraId="3F327885" w14:textId="77777777" w:rsidR="00A24CC2" w:rsidRPr="007757A5" w:rsidRDefault="00000000">
            <w:pPr>
              <w:jc w:val="left"/>
            </w:pPr>
            <w:r w:rsidRPr="007757A5">
              <w:rPr>
                <w:noProof/>
              </w:rPr>
              <w:drawing>
                <wp:inline distT="114300" distB="114300" distL="114300" distR="114300" wp14:anchorId="73481F3A" wp14:editId="30E2F76C">
                  <wp:extent cx="557213" cy="49932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57213" cy="499320"/>
                          </a:xfrm>
                          <a:prstGeom prst="rect">
                            <a:avLst/>
                          </a:prstGeom>
                          <a:ln/>
                        </pic:spPr>
                      </pic:pic>
                    </a:graphicData>
                  </a:graphic>
                </wp:inline>
              </w:drawing>
            </w:r>
          </w:p>
        </w:tc>
        <w:tc>
          <w:tcPr>
            <w:tcW w:w="7170" w:type="dxa"/>
            <w:tcBorders>
              <w:top w:val="nil"/>
              <w:left w:val="nil"/>
              <w:bottom w:val="nil"/>
              <w:right w:val="nil"/>
            </w:tcBorders>
            <w:vAlign w:val="center"/>
          </w:tcPr>
          <w:p w14:paraId="0E46693A" w14:textId="77777777" w:rsidR="00A24CC2" w:rsidRPr="007757A5" w:rsidRDefault="00000000">
            <w:pPr>
              <w:spacing w:line="240" w:lineRule="auto"/>
              <w:ind w:firstLine="0"/>
              <w:jc w:val="left"/>
              <w:rPr>
                <w:sz w:val="22"/>
                <w:szCs w:val="22"/>
              </w:rPr>
            </w:pPr>
            <w:r w:rsidRPr="007757A5">
              <w:rPr>
                <w:sz w:val="22"/>
                <w:szCs w:val="22"/>
              </w:rPr>
              <w:t xml:space="preserve">Do not use expired resin; biocompatibility and print stability may be compromised if expired </w:t>
            </w:r>
            <w:proofErr w:type="spellStart"/>
            <w:r w:rsidRPr="007757A5">
              <w:rPr>
                <w:sz w:val="22"/>
                <w:szCs w:val="22"/>
              </w:rPr>
              <w:t>photoinitiators</w:t>
            </w:r>
            <w:proofErr w:type="spellEnd"/>
            <w:r w:rsidRPr="007757A5">
              <w:rPr>
                <w:sz w:val="22"/>
                <w:szCs w:val="22"/>
              </w:rPr>
              <w:t xml:space="preserve"> do not activate properly.</w:t>
            </w:r>
          </w:p>
        </w:tc>
      </w:tr>
    </w:tbl>
    <w:p w14:paraId="2533A10D" w14:textId="77777777" w:rsidR="00A24CC2" w:rsidRPr="007757A5" w:rsidRDefault="00000000">
      <w:r w:rsidRPr="007757A5">
        <w:pict w14:anchorId="0E3AADC0">
          <v:rect id="_x0000_i1030" style="width:0;height:1.5pt" o:hralign="center" o:hrstd="t" o:hr="t" fillcolor="#a0a0a0" stroked="f"/>
        </w:pict>
      </w:r>
      <w:r w:rsidRPr="007757A5">
        <w:pict w14:anchorId="7C28451C">
          <v:rect id="_x0000_i1031" style="width:0;height:1.5pt" o:hralign="center" o:hrstd="t" o:hr="t" fillcolor="#a0a0a0" stroked="f"/>
        </w:pict>
      </w:r>
    </w:p>
    <w:p w14:paraId="48B644EA" w14:textId="77777777" w:rsidR="00A24CC2" w:rsidRPr="007757A5" w:rsidRDefault="00000000">
      <w:pPr>
        <w:pStyle w:val="Heading1"/>
      </w:pPr>
      <w:bookmarkStart w:id="9" w:name="_6ib5udfwd4tt" w:colFirst="0" w:colLast="0"/>
      <w:bookmarkEnd w:id="9"/>
      <w:r w:rsidRPr="007757A5">
        <w:lastRenderedPageBreak/>
        <w:t>Fabrication of Device</w:t>
      </w:r>
    </w:p>
    <w:p w14:paraId="137EB301" w14:textId="77777777" w:rsidR="00A24CC2" w:rsidRPr="007757A5" w:rsidRDefault="00000000">
      <w:pPr>
        <w:pStyle w:val="Heading2"/>
      </w:pPr>
      <w:bookmarkStart w:id="10" w:name="_uabb22yn6uqn" w:colFirst="0" w:colLast="0"/>
      <w:bookmarkEnd w:id="10"/>
      <w:r w:rsidRPr="007757A5">
        <w:t xml:space="preserve"> </w:t>
      </w:r>
    </w:p>
    <w:p w14:paraId="7EA5F9B6" w14:textId="77777777" w:rsidR="00A24CC2" w:rsidRPr="007757A5" w:rsidRDefault="00000000">
      <w:pPr>
        <w:pStyle w:val="Heading2"/>
      </w:pPr>
      <w:bookmarkStart w:id="11" w:name="_rnvniwfgwcgv" w:colFirst="0" w:colLast="0"/>
      <w:bookmarkEnd w:id="11"/>
      <w:r w:rsidRPr="007757A5">
        <w:t>Designing</w:t>
      </w:r>
    </w:p>
    <w:p w14:paraId="4069BED7" w14:textId="77777777" w:rsidR="00A24CC2" w:rsidRPr="007757A5" w:rsidRDefault="00000000">
      <w:r w:rsidRPr="007757A5">
        <w:t>The device is designed in STL file format by a dental design service or dental CAD software using digital anatomical data from the patient. This STL file is delivered to the clinician for fabrication.</w:t>
      </w:r>
    </w:p>
    <w:p w14:paraId="33CB2489" w14:textId="77777777" w:rsidR="00A24CC2" w:rsidRPr="007757A5" w:rsidRDefault="00000000">
      <w:pPr>
        <w:pStyle w:val="Heading2"/>
      </w:pPr>
      <w:bookmarkStart w:id="12" w:name="_49adfunp8fx1" w:colFirst="0" w:colLast="0"/>
      <w:bookmarkEnd w:id="12"/>
      <w:r w:rsidRPr="007757A5">
        <w:t xml:space="preserve"> </w:t>
      </w:r>
    </w:p>
    <w:p w14:paraId="13455ADD" w14:textId="77777777" w:rsidR="00A24CC2" w:rsidRPr="007757A5" w:rsidRDefault="00000000">
      <w:pPr>
        <w:pStyle w:val="Heading2"/>
      </w:pPr>
      <w:bookmarkStart w:id="13" w:name="_lg5wk2zbeef6" w:colFirst="0" w:colLast="0"/>
      <w:bookmarkEnd w:id="13"/>
      <w:r w:rsidRPr="007757A5">
        <w:t>3D Printing</w:t>
      </w:r>
    </w:p>
    <w:p w14:paraId="66BB8183" w14:textId="77777777" w:rsidR="00A24CC2" w:rsidRPr="007757A5" w:rsidRDefault="00000000">
      <w:r w:rsidRPr="007757A5">
        <w:t>Sign in to RayWare Cloud and select the appliance type; the algorithm will automatically orient and add supports. Select this material and use 100-micron layer thickness. Queue the job to your printer.</w:t>
      </w:r>
    </w:p>
    <w:p w14:paraId="42646564" w14:textId="77777777" w:rsidR="00A24CC2" w:rsidRPr="007757A5" w:rsidRDefault="00000000">
      <w:r w:rsidRPr="007757A5">
        <w:t xml:space="preserve"> </w:t>
      </w:r>
    </w:p>
    <w:p w14:paraId="20928F43" w14:textId="77777777" w:rsidR="00A24CC2" w:rsidRPr="007757A5" w:rsidRDefault="00000000">
      <w:r w:rsidRPr="007757A5">
        <w:t>Shake the resin bottle thoroughly for one minute, then pour into the resin tank up to at least the min fill line. From the printer touchscreen, navigate to the printer queue. Start the print job.</w:t>
      </w:r>
    </w:p>
    <w:p w14:paraId="318EC054" w14:textId="77777777" w:rsidR="00A24CC2" w:rsidRPr="007757A5" w:rsidRDefault="00000000">
      <w:r w:rsidRPr="007757A5">
        <w:t xml:space="preserve"> </w:t>
      </w:r>
    </w:p>
    <w:p w14:paraId="4C7518D4" w14:textId="77777777" w:rsidR="00A24CC2" w:rsidRPr="007757A5" w:rsidRDefault="00000000">
      <w:pPr>
        <w:pStyle w:val="Heading2"/>
      </w:pPr>
      <w:bookmarkStart w:id="14" w:name="_z02bok1xa1qa" w:colFirst="0" w:colLast="0"/>
      <w:bookmarkEnd w:id="14"/>
      <w:r w:rsidRPr="007757A5">
        <w:t>Part and Support Removal</w:t>
      </w:r>
    </w:p>
    <w:p w14:paraId="43464D57" w14:textId="77777777" w:rsidR="00A24CC2" w:rsidRPr="007757A5" w:rsidRDefault="00000000">
      <w:r w:rsidRPr="007757A5">
        <w:t>After your device has been printed, remove it from the print platform using the provided Print Removal Tool. Remove all supports using a flush cutter or round diamond disc. Cut as close as possible to the device to minimize the smoothening and finishing procedure.</w:t>
      </w:r>
    </w:p>
    <w:p w14:paraId="7B11D1A7" w14:textId="77777777" w:rsidR="00A24CC2" w:rsidRPr="007757A5" w:rsidRDefault="00000000">
      <w:r w:rsidRPr="007757A5">
        <w:t xml:space="preserve"> </w:t>
      </w:r>
    </w:p>
    <w:p w14:paraId="75A4E5B5" w14:textId="77777777" w:rsidR="00A24CC2" w:rsidRPr="007757A5" w:rsidRDefault="00000000">
      <w:pPr>
        <w:pStyle w:val="Heading2"/>
      </w:pPr>
      <w:bookmarkStart w:id="15" w:name="_6iveuakhlyps" w:colFirst="0" w:colLast="0"/>
      <w:bookmarkEnd w:id="15"/>
      <w:r w:rsidRPr="007757A5">
        <w:t>Washing and Drying</w:t>
      </w:r>
    </w:p>
    <w:p w14:paraId="520D3C46" w14:textId="77777777" w:rsidR="00A24CC2" w:rsidRPr="007757A5" w:rsidRDefault="00000000">
      <w:r w:rsidRPr="007757A5">
        <w:rPr>
          <w:rFonts w:eastAsia="Nova Mono" w:cs="Nova Mono"/>
        </w:rPr>
        <w:t>Use ≥91% IPA to wash the device using one of the following methods:</w:t>
      </w:r>
    </w:p>
    <w:p w14:paraId="60CE3C71" w14:textId="77777777" w:rsidR="00A24CC2" w:rsidRPr="007757A5" w:rsidRDefault="00000000">
      <w:pPr>
        <w:numPr>
          <w:ilvl w:val="0"/>
          <w:numId w:val="6"/>
        </w:numPr>
      </w:pPr>
      <w:r w:rsidRPr="007757A5">
        <w:t>Hand spray and wipe with a dry towel</w:t>
      </w:r>
    </w:p>
    <w:p w14:paraId="62F1B448" w14:textId="77777777" w:rsidR="00A24CC2" w:rsidRPr="007757A5" w:rsidRDefault="00000000">
      <w:pPr>
        <w:numPr>
          <w:ilvl w:val="0"/>
          <w:numId w:val="6"/>
        </w:numPr>
      </w:pPr>
      <w:r w:rsidRPr="007757A5">
        <w:t>SprintRay Pro Wash/Dry</w:t>
      </w:r>
    </w:p>
    <w:p w14:paraId="6D9E2A4F" w14:textId="77777777" w:rsidR="00A24CC2" w:rsidRPr="007757A5" w:rsidRDefault="00000000">
      <w:r w:rsidRPr="007757A5">
        <w:t>Dry the part completely before post curing.</w:t>
      </w:r>
    </w:p>
    <w:p w14:paraId="67CA1813" w14:textId="77777777" w:rsidR="00A24CC2" w:rsidRPr="007757A5" w:rsidRDefault="00000000">
      <w:r w:rsidRPr="007757A5">
        <w:t xml:space="preserve"> </w:t>
      </w:r>
    </w:p>
    <w:p w14:paraId="4F0A8903" w14:textId="77777777" w:rsidR="00A24CC2" w:rsidRPr="007757A5" w:rsidRDefault="00000000">
      <w:pPr>
        <w:rPr>
          <w:b/>
        </w:rPr>
      </w:pPr>
      <w:r w:rsidRPr="007757A5">
        <w:rPr>
          <w:b/>
        </w:rPr>
        <w:t>Denture Assembly</w:t>
      </w:r>
    </w:p>
    <w:p w14:paraId="62371872" w14:textId="77777777" w:rsidR="00A24CC2" w:rsidRPr="007757A5" w:rsidRDefault="00000000">
      <w:r w:rsidRPr="007757A5">
        <w:t>Use denture base resin to adhere the teeth to the base. To obtain the optimal bonding of artificial teeth to the dental object, it may be necessary to roughen the surface of the denture/teeth sockets before assembly.</w:t>
      </w:r>
    </w:p>
    <w:p w14:paraId="76B1BDE1" w14:textId="77777777" w:rsidR="00A24CC2" w:rsidRPr="007757A5" w:rsidRDefault="00000000">
      <w:pPr>
        <w:numPr>
          <w:ilvl w:val="0"/>
          <w:numId w:val="3"/>
        </w:numPr>
      </w:pPr>
      <w:r w:rsidRPr="007757A5">
        <w:t xml:space="preserve">Place a drop of the denture base resin into each tooth </w:t>
      </w:r>
      <w:proofErr w:type="gramStart"/>
      <w:r w:rsidRPr="007757A5">
        <w:t>socket</w:t>
      </w:r>
      <w:proofErr w:type="gramEnd"/>
    </w:p>
    <w:p w14:paraId="1BCE533B" w14:textId="77777777" w:rsidR="00A24CC2" w:rsidRPr="007757A5" w:rsidRDefault="00000000">
      <w:pPr>
        <w:numPr>
          <w:ilvl w:val="0"/>
          <w:numId w:val="3"/>
        </w:numPr>
      </w:pPr>
      <w:r w:rsidRPr="007757A5">
        <w:t xml:space="preserve">Place the teeth in the </w:t>
      </w:r>
      <w:proofErr w:type="gramStart"/>
      <w:r w:rsidRPr="007757A5">
        <w:t>sockets</w:t>
      </w:r>
      <w:proofErr w:type="gramEnd"/>
    </w:p>
    <w:p w14:paraId="555BC6E3" w14:textId="77777777" w:rsidR="00A24CC2" w:rsidRPr="007757A5" w:rsidRDefault="00000000">
      <w:pPr>
        <w:numPr>
          <w:ilvl w:val="0"/>
          <w:numId w:val="3"/>
        </w:numPr>
      </w:pPr>
      <w:r w:rsidRPr="007757A5">
        <w:t xml:space="preserve">Press the teeth and base firmly </w:t>
      </w:r>
      <w:proofErr w:type="gramStart"/>
      <w:r w:rsidRPr="007757A5">
        <w:t>together</w:t>
      </w:r>
      <w:proofErr w:type="gramEnd"/>
    </w:p>
    <w:p w14:paraId="3CE9E51B" w14:textId="77777777" w:rsidR="00A24CC2" w:rsidRPr="007757A5" w:rsidRDefault="00000000">
      <w:pPr>
        <w:numPr>
          <w:ilvl w:val="0"/>
          <w:numId w:val="3"/>
        </w:numPr>
      </w:pPr>
      <w:r w:rsidRPr="007757A5">
        <w:t xml:space="preserve">Use a curing light to tack cure the pieces </w:t>
      </w:r>
      <w:proofErr w:type="gramStart"/>
      <w:r w:rsidRPr="007757A5">
        <w:t>together</w:t>
      </w:r>
      <w:proofErr w:type="gramEnd"/>
    </w:p>
    <w:p w14:paraId="74071333" w14:textId="77777777" w:rsidR="00A24CC2" w:rsidRPr="007757A5" w:rsidRDefault="00000000">
      <w:r w:rsidRPr="007757A5">
        <w:t xml:space="preserve"> </w:t>
      </w:r>
    </w:p>
    <w:p w14:paraId="4E7875ED" w14:textId="77777777" w:rsidR="00A24CC2" w:rsidRPr="007757A5" w:rsidRDefault="00000000">
      <w:pPr>
        <w:pStyle w:val="Heading2"/>
      </w:pPr>
      <w:bookmarkStart w:id="16" w:name="_r75b9g5o1nhw" w:colFirst="0" w:colLast="0"/>
      <w:bookmarkEnd w:id="16"/>
      <w:r w:rsidRPr="007757A5">
        <w:t>Post Curing</w:t>
      </w:r>
    </w:p>
    <w:p w14:paraId="7E50DC3C" w14:textId="77777777" w:rsidR="00A24CC2" w:rsidRPr="007757A5" w:rsidRDefault="00000000">
      <w:r w:rsidRPr="007757A5">
        <w:t xml:space="preserve">Use one of the following post-curing equipment and processes. For both SprintRay devices, use the recommended </w:t>
      </w:r>
      <w:proofErr w:type="gramStart"/>
      <w:r w:rsidRPr="007757A5">
        <w:t>settings</w:t>
      </w:r>
      <w:proofErr w:type="gramEnd"/>
    </w:p>
    <w:p w14:paraId="7F1DF383" w14:textId="77777777" w:rsidR="00A24CC2" w:rsidRPr="007757A5" w:rsidRDefault="00000000">
      <w:pPr>
        <w:numPr>
          <w:ilvl w:val="0"/>
          <w:numId w:val="5"/>
        </w:numPr>
      </w:pPr>
      <w:r w:rsidRPr="007757A5">
        <w:t>ProCure 2 (preprogrammed material profile)</w:t>
      </w:r>
    </w:p>
    <w:p w14:paraId="3B13E366" w14:textId="77777777" w:rsidR="00A24CC2" w:rsidRPr="007757A5" w:rsidRDefault="00000000">
      <w:pPr>
        <w:numPr>
          <w:ilvl w:val="0"/>
          <w:numId w:val="5"/>
        </w:numPr>
      </w:pPr>
      <w:r w:rsidRPr="007757A5">
        <w:t>ProCure (60 min at 60</w:t>
      </w:r>
      <w:r w:rsidRPr="007757A5">
        <w:rPr>
          <w:vertAlign w:val="superscript"/>
        </w:rPr>
        <w:t>o</w:t>
      </w:r>
      <w:r w:rsidRPr="007757A5">
        <w:t xml:space="preserve"> C)</w:t>
      </w:r>
    </w:p>
    <w:p w14:paraId="05078ECF" w14:textId="77777777" w:rsidR="00A24CC2" w:rsidRPr="007757A5" w:rsidRDefault="00000000">
      <w:r w:rsidRPr="007757A5">
        <w:lastRenderedPageBreak/>
        <w:t>Dry the part completely before post curing.</w:t>
      </w:r>
    </w:p>
    <w:p w14:paraId="0DFE4B02" w14:textId="77777777" w:rsidR="00A24CC2" w:rsidRPr="007757A5" w:rsidRDefault="00000000">
      <w:r w:rsidRPr="007757A5">
        <w:pict w14:anchorId="2FF04360">
          <v:rect id="_x0000_i1032" style="width:0;height:1.5pt" o:hralign="center" o:hrstd="t" o:hr="t" fillcolor="#a0a0a0" stroked="f"/>
        </w:pict>
      </w:r>
    </w:p>
    <w:p w14:paraId="6F903ADB" w14:textId="77777777" w:rsidR="00A24CC2" w:rsidRPr="007757A5" w:rsidRDefault="00000000">
      <w:pPr>
        <w:pStyle w:val="Heading1"/>
      </w:pPr>
      <w:bookmarkStart w:id="17" w:name="_yms949dxqd4v" w:colFirst="0" w:colLast="0"/>
      <w:bookmarkEnd w:id="17"/>
      <w:r w:rsidRPr="007757A5">
        <w:t>Polishing</w:t>
      </w:r>
    </w:p>
    <w:p w14:paraId="0B2EC711" w14:textId="77777777" w:rsidR="00A24CC2" w:rsidRPr="007757A5" w:rsidRDefault="00000000">
      <w:r w:rsidRPr="007757A5">
        <w:t>Use a Scotch-</w:t>
      </w:r>
      <w:proofErr w:type="spellStart"/>
      <w:r w:rsidRPr="007757A5">
        <w:t>Brite</w:t>
      </w:r>
      <w:r w:rsidRPr="007757A5">
        <w:rPr>
          <w:vertAlign w:val="superscript"/>
        </w:rPr>
        <w:t>TM</w:t>
      </w:r>
      <w:proofErr w:type="spellEnd"/>
      <w:r w:rsidRPr="007757A5">
        <w:t>/</w:t>
      </w:r>
      <w:proofErr w:type="spellStart"/>
      <w:r w:rsidRPr="007757A5">
        <w:t>Fuzzies</w:t>
      </w:r>
      <w:r w:rsidRPr="007757A5">
        <w:rPr>
          <w:vertAlign w:val="superscript"/>
        </w:rPr>
        <w:t>TM</w:t>
      </w:r>
      <w:proofErr w:type="spellEnd"/>
      <w:r w:rsidRPr="007757A5">
        <w:t xml:space="preserve"> wheel to smoothen the denture, then pumice and polishing compound and muslin wheel to polish the surface. You may use a pink compound bar and cotton buff to achieve a mirror finish.</w:t>
      </w:r>
    </w:p>
    <w:p w14:paraId="1C97930C" w14:textId="77777777" w:rsidR="00A24CC2" w:rsidRPr="007757A5" w:rsidRDefault="00000000">
      <w:r w:rsidRPr="007757A5">
        <w:pict w14:anchorId="2F558BA0">
          <v:rect id="_x0000_i1033" style="width:0;height:1.5pt" o:hralign="center" o:hrstd="t" o:hr="t" fillcolor="#a0a0a0" stroked="f"/>
        </w:pict>
      </w:r>
    </w:p>
    <w:p w14:paraId="7DF0EBDA" w14:textId="77777777" w:rsidR="00A24CC2" w:rsidRPr="007757A5" w:rsidRDefault="00000000">
      <w:pPr>
        <w:pStyle w:val="Heading1"/>
      </w:pPr>
      <w:bookmarkStart w:id="18" w:name="_5s3s08ewjejy" w:colFirst="0" w:colLast="0"/>
      <w:bookmarkEnd w:id="18"/>
      <w:r w:rsidRPr="007757A5">
        <w:t>Clean &amp; Disinfect</w:t>
      </w:r>
    </w:p>
    <w:p w14:paraId="1E9508C0" w14:textId="77777777" w:rsidR="00A24CC2" w:rsidRPr="007757A5" w:rsidRDefault="00000000">
      <w:r w:rsidRPr="007757A5">
        <w:t>Use a laboratory steamer to clean the denture of all debris and polishing compounds. Use dish soap and a brush with warm water.</w:t>
      </w:r>
    </w:p>
    <w:p w14:paraId="567D7FA5" w14:textId="77777777" w:rsidR="00A24CC2" w:rsidRPr="007757A5" w:rsidRDefault="00000000">
      <w:r w:rsidRPr="007757A5">
        <w:pict w14:anchorId="7FDA331E">
          <v:rect id="_x0000_i1034" style="width:0;height:1.5pt" o:hralign="center" o:hrstd="t" o:hr="t" fillcolor="#a0a0a0" stroked="f"/>
        </w:pict>
      </w:r>
    </w:p>
    <w:p w14:paraId="2796CB3D" w14:textId="77777777" w:rsidR="00A24CC2" w:rsidRPr="007757A5" w:rsidRDefault="00000000">
      <w:pPr>
        <w:pStyle w:val="Heading1"/>
      </w:pPr>
      <w:bookmarkStart w:id="19" w:name="_h83go3xwfwd" w:colFirst="0" w:colLast="0"/>
      <w:bookmarkEnd w:id="19"/>
      <w:r w:rsidRPr="007757A5">
        <w:t>Contact Information</w:t>
      </w:r>
    </w:p>
    <w:p w14:paraId="5EFFA505" w14:textId="77777777" w:rsidR="00A24CC2" w:rsidRPr="007757A5" w:rsidRDefault="00000000">
      <w:r w:rsidRPr="007757A5">
        <w:t xml:space="preserve">For product assistance, please review help information at: </w:t>
      </w:r>
      <w:hyperlink r:id="rId8">
        <w:r w:rsidRPr="007757A5">
          <w:rPr>
            <w:color w:val="1155CC"/>
            <w:u w:val="single"/>
          </w:rPr>
          <w:t>https://sprintray.com/digital-dentistry/</w:t>
        </w:r>
      </w:hyperlink>
      <w:r w:rsidRPr="007757A5">
        <w:t xml:space="preserve"> </w:t>
      </w:r>
    </w:p>
    <w:p w14:paraId="106AA40F" w14:textId="77777777" w:rsidR="00A24CC2" w:rsidRPr="007757A5" w:rsidRDefault="00A24CC2"/>
    <w:p w14:paraId="662494DC" w14:textId="77777777" w:rsidR="00A24CC2" w:rsidRPr="007757A5" w:rsidRDefault="00000000">
      <w:r w:rsidRPr="007757A5">
        <w:t xml:space="preserve">To report product issues, please contact SprintRay at: </w:t>
      </w:r>
      <w:hyperlink r:id="rId9">
        <w:r w:rsidRPr="007757A5">
          <w:rPr>
            <w:color w:val="1155CC"/>
            <w:u w:val="single"/>
          </w:rPr>
          <w:t>https://support.sprintray.com/hc/en-us/requests/new</w:t>
        </w:r>
      </w:hyperlink>
    </w:p>
    <w:p w14:paraId="246FABB8" w14:textId="77777777" w:rsidR="00A24CC2" w:rsidRPr="007757A5" w:rsidRDefault="00A24CC2"/>
    <w:p w14:paraId="6B1B659E" w14:textId="77777777" w:rsidR="00A24CC2" w:rsidRPr="007757A5" w:rsidRDefault="00000000">
      <w:r w:rsidRPr="007757A5">
        <w:t>Phone: 1-800-914-8004</w:t>
      </w:r>
    </w:p>
    <w:p w14:paraId="15164BF2" w14:textId="77777777" w:rsidR="00A24CC2" w:rsidRPr="007757A5" w:rsidRDefault="00A24CC2"/>
    <w:p w14:paraId="136C4BF9" w14:textId="77777777" w:rsidR="00A24CC2" w:rsidRPr="007757A5" w:rsidRDefault="00000000">
      <w:r w:rsidRPr="007757A5">
        <w:rPr>
          <w:noProof/>
        </w:rPr>
        <w:drawing>
          <wp:inline distT="114300" distB="114300" distL="114300" distR="114300" wp14:anchorId="70E7F65D" wp14:editId="0DE3405B">
            <wp:extent cx="461963" cy="64117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1963" cy="641172"/>
                    </a:xfrm>
                    <a:prstGeom prst="rect">
                      <a:avLst/>
                    </a:prstGeom>
                    <a:ln/>
                  </pic:spPr>
                </pic:pic>
              </a:graphicData>
            </a:graphic>
          </wp:inline>
        </w:drawing>
      </w:r>
      <w:r w:rsidRPr="007757A5">
        <w:rPr>
          <w:noProof/>
        </w:rPr>
        <w:drawing>
          <wp:inline distT="114300" distB="114300" distL="114300" distR="114300" wp14:anchorId="62288C31" wp14:editId="4897294A">
            <wp:extent cx="636082" cy="63608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36082" cy="636082"/>
                    </a:xfrm>
                    <a:prstGeom prst="rect">
                      <a:avLst/>
                    </a:prstGeom>
                    <a:ln/>
                  </pic:spPr>
                </pic:pic>
              </a:graphicData>
            </a:graphic>
          </wp:inline>
        </w:drawing>
      </w:r>
    </w:p>
    <w:p w14:paraId="3CAB46C1" w14:textId="77777777" w:rsidR="00A24CC2" w:rsidRPr="007757A5" w:rsidRDefault="00000000">
      <w:bookmarkStart w:id="20" w:name="_87sj0tei33jm" w:colFirst="0" w:colLast="0"/>
      <w:bookmarkEnd w:id="20"/>
      <w:r w:rsidRPr="007757A5">
        <w:pict w14:anchorId="6A17CE87">
          <v:rect id="_x0000_i1035" style="width:0;height:1.5pt" o:hralign="center" o:hrstd="t" o:hr="t" fillcolor="#a0a0a0" stroked="f"/>
        </w:pict>
      </w:r>
    </w:p>
    <w:p w14:paraId="11C635E7" w14:textId="77777777" w:rsidR="00A24CC2" w:rsidRPr="007757A5" w:rsidRDefault="00000000">
      <w:pPr>
        <w:pStyle w:val="Heading1"/>
      </w:pPr>
      <w:bookmarkStart w:id="21" w:name="_e03m0yyuyzvd" w:colFirst="0" w:colLast="0"/>
      <w:bookmarkEnd w:id="21"/>
      <w:r w:rsidRPr="007757A5">
        <w:rPr>
          <w:noProof/>
        </w:rPr>
        <w:drawing>
          <wp:inline distT="114300" distB="114300" distL="114300" distR="114300" wp14:anchorId="2E5AF84C" wp14:editId="72F43A9F">
            <wp:extent cx="519857" cy="5079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19857" cy="507975"/>
                    </a:xfrm>
                    <a:prstGeom prst="rect">
                      <a:avLst/>
                    </a:prstGeom>
                    <a:ln/>
                  </pic:spPr>
                </pic:pic>
              </a:graphicData>
            </a:graphic>
          </wp:inline>
        </w:drawing>
      </w:r>
    </w:p>
    <w:p w14:paraId="7C0EA5F2" w14:textId="77777777" w:rsidR="00A24CC2" w:rsidRPr="007757A5" w:rsidRDefault="00000000">
      <w:pPr>
        <w:pStyle w:val="Heading1"/>
      </w:pPr>
      <w:bookmarkStart w:id="22" w:name="_9vdno8btcpk6" w:colFirst="0" w:colLast="0"/>
      <w:bookmarkEnd w:id="22"/>
      <w:r w:rsidRPr="007757A5">
        <w:t>Manufacturer Information</w:t>
      </w:r>
    </w:p>
    <w:p w14:paraId="59013C9C" w14:textId="77777777" w:rsidR="00A24CC2" w:rsidRPr="007757A5" w:rsidRDefault="00000000">
      <w:r w:rsidRPr="007757A5">
        <w:t>SprintRay Inc.</w:t>
      </w:r>
    </w:p>
    <w:p w14:paraId="1F7F04B7" w14:textId="77777777" w:rsidR="00A24CC2" w:rsidRPr="007757A5" w:rsidRDefault="00000000">
      <w:r w:rsidRPr="007757A5">
        <w:t xml:space="preserve">2705 Media Center Dr., Suite #100A </w:t>
      </w:r>
    </w:p>
    <w:p w14:paraId="66E4A45D" w14:textId="77777777" w:rsidR="00A24CC2" w:rsidRPr="007757A5" w:rsidRDefault="00000000">
      <w:r w:rsidRPr="007757A5">
        <w:t>Los Angeles, CA 90065, USA</w:t>
      </w:r>
    </w:p>
    <w:p w14:paraId="6C82735A" w14:textId="77777777" w:rsidR="00A24CC2" w:rsidRPr="007757A5" w:rsidRDefault="00A24CC2"/>
    <w:p w14:paraId="63902F4A" w14:textId="77777777" w:rsidR="00A24CC2" w:rsidRPr="007757A5" w:rsidRDefault="00A24CC2"/>
    <w:sectPr w:rsidR="00A24CC2" w:rsidRPr="007757A5">
      <w:headerReference w:type="default" r:id="rId13"/>
      <w:footerReference w:type="default" r:id="rId14"/>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D803" w14:textId="77777777" w:rsidR="00BB4B95" w:rsidRDefault="00BB4B95">
      <w:pPr>
        <w:spacing w:line="240" w:lineRule="auto"/>
      </w:pPr>
      <w:r>
        <w:separator/>
      </w:r>
    </w:p>
  </w:endnote>
  <w:endnote w:type="continuationSeparator" w:id="0">
    <w:p w14:paraId="18415E4A" w14:textId="77777777" w:rsidR="00BB4B95" w:rsidRDefault="00BB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7CA" w14:textId="77777777" w:rsidR="00A24CC2" w:rsidRDefault="00A24CC2"/>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4CC2" w14:paraId="4640A951" w14:textId="77777777">
      <w:tc>
        <w:tcPr>
          <w:tcW w:w="4680" w:type="dxa"/>
          <w:tcBorders>
            <w:top w:val="nil"/>
            <w:left w:val="nil"/>
            <w:bottom w:val="nil"/>
            <w:right w:val="nil"/>
          </w:tcBorders>
          <w:shd w:val="clear" w:color="auto" w:fill="auto"/>
          <w:tcMar>
            <w:top w:w="0" w:type="dxa"/>
            <w:left w:w="0" w:type="dxa"/>
            <w:bottom w:w="0" w:type="dxa"/>
            <w:right w:w="0" w:type="dxa"/>
          </w:tcMar>
        </w:tcPr>
        <w:p w14:paraId="3DF68A3A" w14:textId="77777777" w:rsidR="00A24CC2" w:rsidRDefault="00A24CC2"/>
      </w:tc>
      <w:tc>
        <w:tcPr>
          <w:tcW w:w="4680" w:type="dxa"/>
          <w:tcBorders>
            <w:top w:val="nil"/>
            <w:left w:val="nil"/>
            <w:bottom w:val="nil"/>
            <w:right w:val="nil"/>
          </w:tcBorders>
          <w:shd w:val="clear" w:color="auto" w:fill="auto"/>
          <w:tcMar>
            <w:top w:w="0" w:type="dxa"/>
            <w:left w:w="0" w:type="dxa"/>
            <w:bottom w:w="0" w:type="dxa"/>
            <w:right w:w="0" w:type="dxa"/>
          </w:tcMar>
        </w:tcPr>
        <w:p w14:paraId="3621B59A" w14:textId="77777777" w:rsidR="00A24CC2" w:rsidRDefault="00000000">
          <w:pPr>
            <w:widowControl w:val="0"/>
            <w:shd w:val="clear" w:color="auto" w:fill="FFFFFF"/>
            <w:spacing w:line="240" w:lineRule="auto"/>
            <w:jc w:val="right"/>
          </w:pPr>
          <w:bookmarkStart w:id="23" w:name="_1fob9te" w:colFirst="0" w:colLast="0"/>
          <w:bookmarkEnd w:id="23"/>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7757A5">
            <w:rPr>
              <w:noProof/>
              <w:sz w:val="16"/>
              <w:szCs w:val="16"/>
            </w:rPr>
            <w:t>1</w:t>
          </w:r>
          <w:r>
            <w:rPr>
              <w:sz w:val="16"/>
              <w:szCs w:val="16"/>
            </w:rPr>
            <w:fldChar w:fldCharType="end"/>
          </w:r>
        </w:p>
      </w:tc>
    </w:tr>
  </w:tbl>
  <w:p w14:paraId="39AC5022" w14:textId="77777777" w:rsidR="00A24CC2" w:rsidRDefault="00A24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3008" w14:textId="77777777" w:rsidR="00BB4B95" w:rsidRDefault="00BB4B95">
      <w:pPr>
        <w:spacing w:line="240" w:lineRule="auto"/>
      </w:pPr>
      <w:r>
        <w:separator/>
      </w:r>
    </w:p>
  </w:footnote>
  <w:footnote w:type="continuationSeparator" w:id="0">
    <w:p w14:paraId="3E18AFDE" w14:textId="77777777" w:rsidR="00BB4B95" w:rsidRDefault="00BB4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63A2" w14:textId="77777777" w:rsidR="00A24CC2" w:rsidRDefault="00A24CC2"/>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4CC2" w14:paraId="4D908F12" w14:textId="77777777">
      <w:tc>
        <w:tcPr>
          <w:tcW w:w="4680" w:type="dxa"/>
          <w:tcBorders>
            <w:top w:val="nil"/>
            <w:left w:val="nil"/>
            <w:bottom w:val="nil"/>
            <w:right w:val="nil"/>
          </w:tcBorders>
          <w:shd w:val="clear" w:color="auto" w:fill="auto"/>
          <w:tcMar>
            <w:top w:w="0" w:type="dxa"/>
            <w:left w:w="0" w:type="dxa"/>
            <w:bottom w:w="0" w:type="dxa"/>
            <w:right w:w="0" w:type="dxa"/>
          </w:tcMar>
        </w:tcPr>
        <w:p w14:paraId="0F7007CF" w14:textId="77777777" w:rsidR="00A24CC2" w:rsidRDefault="00000000">
          <w:r>
            <w:rPr>
              <w:noProof/>
            </w:rPr>
            <w:drawing>
              <wp:inline distT="0" distB="0" distL="114300" distR="114300" wp14:anchorId="333875DC" wp14:editId="180E4CEB">
                <wp:extent cx="1624013" cy="318306"/>
                <wp:effectExtent l="0" t="0" r="0" b="0"/>
                <wp:docPr id="3" name="image5.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Shape&#10;&#10;Description automatically generated with medium confidence"/>
                        <pic:cNvPicPr preferRelativeResize="0"/>
                      </pic:nvPicPr>
                      <pic:blipFill>
                        <a:blip r:embed="rId1"/>
                        <a:srcRect/>
                        <a:stretch>
                          <a:fillRect/>
                        </a:stretch>
                      </pic:blipFill>
                      <pic:spPr>
                        <a:xfrm>
                          <a:off x="0" y="0"/>
                          <a:ext cx="1624013" cy="318306"/>
                        </a:xfrm>
                        <a:prstGeom prst="rect">
                          <a:avLst/>
                        </a:prstGeom>
                        <a:ln/>
                      </pic:spPr>
                    </pic:pic>
                  </a:graphicData>
                </a:graphic>
              </wp:inline>
            </w:drawing>
          </w:r>
        </w:p>
      </w:tc>
      <w:tc>
        <w:tcPr>
          <w:tcW w:w="4680" w:type="dxa"/>
          <w:tcBorders>
            <w:top w:val="nil"/>
            <w:left w:val="nil"/>
            <w:bottom w:val="nil"/>
            <w:right w:val="nil"/>
          </w:tcBorders>
          <w:shd w:val="clear" w:color="auto" w:fill="auto"/>
          <w:tcMar>
            <w:top w:w="0" w:type="dxa"/>
            <w:left w:w="0" w:type="dxa"/>
            <w:bottom w:w="0" w:type="dxa"/>
            <w:right w:w="0" w:type="dxa"/>
          </w:tcMar>
        </w:tcPr>
        <w:p w14:paraId="57E84E63" w14:textId="345EB035" w:rsidR="00A24CC2" w:rsidRDefault="00000000">
          <w:pPr>
            <w:widowControl w:val="0"/>
            <w:shd w:val="clear" w:color="auto" w:fill="FFFFFF"/>
            <w:spacing w:line="240" w:lineRule="auto"/>
            <w:jc w:val="right"/>
            <w:rPr>
              <w:sz w:val="16"/>
              <w:szCs w:val="16"/>
            </w:rPr>
          </w:pPr>
          <w:r>
            <w:rPr>
              <w:sz w:val="16"/>
              <w:szCs w:val="16"/>
            </w:rPr>
            <w:t>Instructions For Use – SprintRay H</w:t>
          </w:r>
          <w:r w:rsidR="007757A5">
            <w:rPr>
              <w:sz w:val="16"/>
              <w:szCs w:val="16"/>
            </w:rPr>
            <w:t>i</w:t>
          </w:r>
          <w:r>
            <w:rPr>
              <w:sz w:val="16"/>
              <w:szCs w:val="16"/>
            </w:rPr>
            <w:t>gh Impact Denture Teeth</w:t>
          </w:r>
          <w:r>
            <w:rPr>
              <w:sz w:val="16"/>
              <w:szCs w:val="16"/>
            </w:rPr>
            <w:br/>
            <w:t>IFU-017_1</w:t>
          </w:r>
        </w:p>
        <w:p w14:paraId="06142308" w14:textId="383F0B31" w:rsidR="00A24CC2" w:rsidRDefault="00000000">
          <w:pPr>
            <w:widowControl w:val="0"/>
            <w:shd w:val="clear" w:color="auto" w:fill="FFFFFF"/>
            <w:spacing w:line="240" w:lineRule="auto"/>
            <w:jc w:val="right"/>
          </w:pPr>
          <w:r>
            <w:rPr>
              <w:sz w:val="16"/>
              <w:szCs w:val="16"/>
            </w:rPr>
            <w:t xml:space="preserve">Effective Date: </w:t>
          </w:r>
          <w:r w:rsidR="007757A5">
            <w:rPr>
              <w:sz w:val="16"/>
              <w:szCs w:val="16"/>
            </w:rPr>
            <w:t>xx</w:t>
          </w:r>
          <w:r>
            <w:rPr>
              <w:sz w:val="16"/>
              <w:szCs w:val="16"/>
            </w:rPr>
            <w:t>/</w:t>
          </w:r>
          <w:r w:rsidR="007757A5">
            <w:rPr>
              <w:sz w:val="16"/>
              <w:szCs w:val="16"/>
            </w:rPr>
            <w:t>xx</w:t>
          </w:r>
          <w:r>
            <w:rPr>
              <w:sz w:val="16"/>
              <w:szCs w:val="16"/>
            </w:rPr>
            <w:t>/</w:t>
          </w:r>
          <w:r w:rsidR="007757A5">
            <w:rPr>
              <w:sz w:val="16"/>
              <w:szCs w:val="16"/>
            </w:rPr>
            <w:t>xx</w:t>
          </w:r>
        </w:p>
      </w:tc>
    </w:tr>
  </w:tbl>
  <w:p w14:paraId="3DCD82FA" w14:textId="77777777" w:rsidR="00A24CC2" w:rsidRDefault="00A24C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6C1A"/>
    <w:multiLevelType w:val="multilevel"/>
    <w:tmpl w:val="DAFEF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9F7168"/>
    <w:multiLevelType w:val="multilevel"/>
    <w:tmpl w:val="DC4A8C8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1C09DC"/>
    <w:multiLevelType w:val="multilevel"/>
    <w:tmpl w:val="F028F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951C55"/>
    <w:multiLevelType w:val="multilevel"/>
    <w:tmpl w:val="2D4C1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B04354"/>
    <w:multiLevelType w:val="multilevel"/>
    <w:tmpl w:val="67905C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5C916AB"/>
    <w:multiLevelType w:val="multilevel"/>
    <w:tmpl w:val="87F2C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FB0740"/>
    <w:multiLevelType w:val="multilevel"/>
    <w:tmpl w:val="C206124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311403925">
    <w:abstractNumId w:val="4"/>
  </w:num>
  <w:num w:numId="2" w16cid:durableId="1743526317">
    <w:abstractNumId w:val="6"/>
  </w:num>
  <w:num w:numId="3" w16cid:durableId="632443551">
    <w:abstractNumId w:val="2"/>
  </w:num>
  <w:num w:numId="4" w16cid:durableId="1858495085">
    <w:abstractNumId w:val="1"/>
  </w:num>
  <w:num w:numId="5" w16cid:durableId="780035510">
    <w:abstractNumId w:val="3"/>
  </w:num>
  <w:num w:numId="6" w16cid:durableId="215361229">
    <w:abstractNumId w:val="0"/>
  </w:num>
  <w:num w:numId="7" w16cid:durableId="1851333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C2"/>
    <w:rsid w:val="007757A5"/>
    <w:rsid w:val="00A24CC2"/>
    <w:rsid w:val="00BB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3B82"/>
  <w15:docId w15:val="{655815FB-CAB8-4054-A986-F57E6C8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8"/>
      <w:szCs w:val="28"/>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44"/>
      <w:szCs w:val="44"/>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ind w:firstLine="432"/>
      <w:jc w:val="both"/>
    </w:pPr>
    <w:rPr>
      <w:sz w:val="24"/>
      <w:szCs w:val="24"/>
    </w:r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757A5"/>
    <w:pPr>
      <w:tabs>
        <w:tab w:val="center" w:pos="4680"/>
        <w:tab w:val="right" w:pos="9360"/>
      </w:tabs>
      <w:spacing w:line="240" w:lineRule="auto"/>
    </w:pPr>
  </w:style>
  <w:style w:type="character" w:customStyle="1" w:styleId="HeaderChar">
    <w:name w:val="Header Char"/>
    <w:basedOn w:val="DefaultParagraphFont"/>
    <w:link w:val="Header"/>
    <w:uiPriority w:val="99"/>
    <w:rsid w:val="007757A5"/>
  </w:style>
  <w:style w:type="paragraph" w:styleId="Footer">
    <w:name w:val="footer"/>
    <w:basedOn w:val="Normal"/>
    <w:link w:val="FooterChar"/>
    <w:uiPriority w:val="99"/>
    <w:unhideWhenUsed/>
    <w:rsid w:val="007757A5"/>
    <w:pPr>
      <w:tabs>
        <w:tab w:val="center" w:pos="4680"/>
        <w:tab w:val="right" w:pos="9360"/>
      </w:tabs>
      <w:spacing w:line="240" w:lineRule="auto"/>
    </w:pPr>
  </w:style>
  <w:style w:type="character" w:customStyle="1" w:styleId="FooterChar">
    <w:name w:val="Footer Char"/>
    <w:basedOn w:val="DefaultParagraphFont"/>
    <w:link w:val="Footer"/>
    <w:uiPriority w:val="99"/>
    <w:rsid w:val="0077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rintray.com/digital-dentist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upport.sprintray.com/hc/en-us/requests/ne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 Gordji</cp:lastModifiedBy>
  <cp:revision>2</cp:revision>
  <dcterms:created xsi:type="dcterms:W3CDTF">2023-03-21T21:45:00Z</dcterms:created>
  <dcterms:modified xsi:type="dcterms:W3CDTF">2023-03-21T21:46:00Z</dcterms:modified>
</cp:coreProperties>
</file>